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1B1262BE" w:rsidR="00B9643C" w:rsidRPr="004276E4" w:rsidRDefault="003748D6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</w:t>
      </w:r>
      <w:bookmarkStart w:id="1" w:name="_GoBack"/>
      <w:r w:rsidRPr="002751C9">
        <w:rPr>
          <w:rFonts w:ascii="Arial" w:hAnsi="Arial" w:cs="Arial"/>
          <w:b/>
          <w:bCs/>
          <w:lang w:val="en-US" w:eastAsia="en-US"/>
        </w:rPr>
        <w:t>11</w:t>
      </w:r>
      <w:r w:rsidR="00194844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 w:rsidR="00472D4C">
        <w:rPr>
          <w:rFonts w:ascii="Arial" w:hAnsi="Arial" w:cs="Arial"/>
          <w:b/>
          <w:bCs/>
          <w:lang w:val="en-US" w:eastAsia="en-US"/>
        </w:rPr>
        <w:t xml:space="preserve">   </w:t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 w:rsidRPr="004276E4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9F3C9D" w:rsidRPr="00B15594">
        <w:rPr>
          <w:rFonts w:ascii="Arial" w:hAnsi="Arial" w:cs="Arial"/>
          <w:b/>
          <w:bCs/>
          <w:lang w:val="en-US" w:eastAsia="en-US"/>
        </w:rPr>
        <w:t>R2-2108791</w:t>
      </w:r>
    </w:p>
    <w:bookmarkEnd w:id="0"/>
    <w:bookmarkEnd w:id="1"/>
    <w:p w14:paraId="27CAEAD4" w14:textId="634A6C84" w:rsidR="00D92427" w:rsidRPr="00A20554" w:rsidRDefault="00AC1329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B137B">
        <w:rPr>
          <w:rFonts w:ascii="Arial" w:hAnsi="Arial" w:cs="Arial"/>
          <w:b/>
          <w:bCs/>
          <w:lang w:val="en-US"/>
        </w:rPr>
        <w:t>Augus</w:t>
      </w:r>
      <w:r w:rsidR="008B137B">
        <w:rPr>
          <w:rFonts w:ascii="Arial" w:hAnsi="Arial" w:cs="Arial"/>
          <w:b/>
          <w:bCs/>
          <w:lang w:val="en-US" w:eastAsia="en-US"/>
        </w:rPr>
        <w:t>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6A233AA8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65880" w:rsidRPr="00165880">
        <w:rPr>
          <w:rFonts w:ascii="Arial" w:hAnsi="Arial" w:cs="Arial"/>
          <w:b/>
          <w:bCs/>
          <w:lang w:val="en-US"/>
        </w:rPr>
        <w:t>RACH failure in subsequent data transmission phase</w:t>
      </w:r>
    </w:p>
    <w:p w14:paraId="12450CE5" w14:textId="7562F82D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</w:t>
      </w:r>
      <w:r w:rsidR="009670C4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4A5691D4" w14:textId="511EE069" w:rsidR="00B61D28" w:rsidRDefault="006531FB" w:rsidP="007B500A">
      <w:r>
        <w:t xml:space="preserve">According to the RAN2 discussion for the SDT procedure, </w:t>
      </w:r>
      <w:r w:rsidR="00F6392A">
        <w:t>after the reception of the gNB feedback</w:t>
      </w:r>
      <w:r w:rsidR="002A4007">
        <w:t xml:space="preserve"> (e.g. MsgB for 2-step SDT, Msg4 for 4-step SDT and L1 ACK for CG SDT)</w:t>
      </w:r>
      <w:r w:rsidR="00F6392A">
        <w:t xml:space="preserve">, </w:t>
      </w:r>
      <w:r>
        <w:t>the UE would stay in the RRC_INACTIVE state</w:t>
      </w:r>
      <w:r w:rsidR="00394FA0">
        <w:t xml:space="preserve"> for the subsequent data transmission (e.g. via the dynamic scheduling).</w:t>
      </w:r>
      <w:r w:rsidR="003317FA">
        <w:t xml:space="preserve"> </w:t>
      </w:r>
      <w:r w:rsidR="003317FA">
        <w:rPr>
          <w:rFonts w:hint="eastAsia"/>
        </w:rPr>
        <w:t>I</w:t>
      </w:r>
      <w:r w:rsidR="003317FA">
        <w:t>n this contribution, we discuss the potential RACH failure during the subsequent data transmission phase of the SDT procedure.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A410CCD" w14:textId="7E916FCC" w:rsidR="003B1B9A" w:rsidRDefault="003666C9" w:rsidP="006C76D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>
        <w:rPr>
          <w:rFonts w:cs="Arial"/>
          <w:bCs/>
          <w:lang w:val="en-US"/>
        </w:rPr>
        <w:t xml:space="preserve">RACH failure in </w:t>
      </w:r>
      <w:r>
        <w:t>the subsequent data</w:t>
      </w:r>
      <w:r w:rsidR="00C32D70">
        <w:t xml:space="preserve"> transmission</w:t>
      </w:r>
    </w:p>
    <w:p w14:paraId="7285F88D" w14:textId="77777777" w:rsidR="008738FA" w:rsidRDefault="008738FA" w:rsidP="008738FA">
      <w:pPr>
        <w:keepNext/>
        <w:jc w:val="center"/>
      </w:pPr>
      <w:r>
        <w:object w:dxaOrig="11611" w:dyaOrig="2190" w14:anchorId="1FE7F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91pt" o:ole="">
            <v:imagedata r:id="rId8" o:title=""/>
          </v:shape>
          <o:OLEObject Type="Embed" ProgID="Visio.Drawing.15" ShapeID="_x0000_i1025" DrawAspect="Content" ObjectID="_1689761406" r:id="rId9"/>
        </w:object>
      </w:r>
    </w:p>
    <w:p w14:paraId="2DAD3780" w14:textId="21D84702" w:rsidR="0017099E" w:rsidRDefault="008738FA" w:rsidP="008738F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RACH triggered during the subsequent data transmission phase</w:t>
      </w:r>
    </w:p>
    <w:p w14:paraId="172BED71" w14:textId="1FE738DC" w:rsidR="008F738D" w:rsidRDefault="00E62076" w:rsidP="0085302D">
      <w:r>
        <w:t>A</w:t>
      </w:r>
      <w:r w:rsidR="00A63E01">
        <w:t>fter the reception of the gNB feedback (e.g. MsgB for 2-step SDT, Msg4 for 4-step SDT and L1 ACK for CG SDT)</w:t>
      </w:r>
      <w:r w:rsidR="00121CFC">
        <w:t xml:space="preserve">, the UL data arrival of new data would trigger the </w:t>
      </w:r>
      <w:r w:rsidR="00583BDD">
        <w:t>BSR, which in-turn triggers the RACH procedure due to no SR PUCCH</w:t>
      </w:r>
      <w:r w:rsidR="00B25D81">
        <w:t xml:space="preserve">. Then it is possible that the </w:t>
      </w:r>
      <w:r w:rsidR="002C65F3">
        <w:t>number of the preamble transmission reach</w:t>
      </w:r>
      <w:r w:rsidR="00894FC8">
        <w:t>es t</w:t>
      </w:r>
      <w:r w:rsidR="00894FC8" w:rsidRPr="004E548E">
        <w:t xml:space="preserve">he maximum number of </w:t>
      </w:r>
      <w:r w:rsidR="00894FC8">
        <w:t>preamble</w:t>
      </w:r>
      <w:r w:rsidR="00894FC8" w:rsidRPr="004E548E">
        <w:t xml:space="preserve"> transmissions</w:t>
      </w:r>
      <w:r w:rsidR="005D55B6">
        <w:t>, i.e. RACH failure.</w:t>
      </w:r>
      <w:r w:rsidR="002B339E">
        <w:t xml:space="preserve"> </w:t>
      </w:r>
      <w:r w:rsidR="00FB1AF0">
        <w:t>T</w:t>
      </w:r>
      <w:r w:rsidR="002B339E">
        <w:t>he MAC</w:t>
      </w:r>
      <w:r w:rsidR="00CD6E5E">
        <w:t xml:space="preserve"> </w:t>
      </w:r>
      <w:r w:rsidR="00FB1AF0">
        <w:t xml:space="preserve">would </w:t>
      </w:r>
      <w:r w:rsidR="00CD6E5E">
        <w:t>indi</w:t>
      </w:r>
      <w:r w:rsidR="00FB1AF0">
        <w:t>cate</w:t>
      </w:r>
      <w:r w:rsidR="00CD6E5E">
        <w:t xml:space="preserve"> the Random Access Problem to the RRC layer</w:t>
      </w:r>
      <w:r w:rsidR="00FB1AF0">
        <w:t>.</w:t>
      </w:r>
      <w:r w:rsidR="0075567C">
        <w:t xml:space="preserve"> Then we could have the following opt</w:t>
      </w:r>
      <w:r w:rsidR="00AC6263">
        <w:t>ions to handle the RACH failure:</w:t>
      </w:r>
    </w:p>
    <w:p w14:paraId="047D1097" w14:textId="5E94F05E" w:rsidR="00AC6263" w:rsidRDefault="00D25F0B" w:rsidP="00B4232A">
      <w:pPr>
        <w:pStyle w:val="ListParagraph"/>
        <w:numPr>
          <w:ilvl w:val="0"/>
          <w:numId w:val="50"/>
        </w:numPr>
        <w:ind w:firstLineChars="0"/>
      </w:pPr>
      <w:r>
        <w:t>Option 1: RRC ignores the RACH failure. This means that the MAC keeps the preamble transmission</w:t>
      </w:r>
      <w:r w:rsidR="0052603D">
        <w:t xml:space="preserve"> until the expiry of the T319</w:t>
      </w:r>
      <w:r w:rsidR="003C283D">
        <w:t>-like timer</w:t>
      </w:r>
      <w:r w:rsidR="0052603D">
        <w:t>.</w:t>
      </w:r>
    </w:p>
    <w:p w14:paraId="12A3B8F4" w14:textId="26B1513F" w:rsidR="0024756A" w:rsidRDefault="0024756A" w:rsidP="00B4232A">
      <w:pPr>
        <w:pStyle w:val="ListParagraph"/>
        <w:numPr>
          <w:ilvl w:val="0"/>
          <w:numId w:val="50"/>
        </w:numPr>
        <w:ind w:firstLineChars="0"/>
      </w:pPr>
      <w:r>
        <w:t xml:space="preserve">Option 2: The UE goes to </w:t>
      </w:r>
      <w:r w:rsidR="00D06164">
        <w:t>IDLE.</w:t>
      </w:r>
    </w:p>
    <w:p w14:paraId="7B86AE22" w14:textId="20300433" w:rsidR="00862DC5" w:rsidRDefault="00862DC5" w:rsidP="00B4232A">
      <w:pPr>
        <w:pStyle w:val="ListParagraph"/>
        <w:numPr>
          <w:ilvl w:val="0"/>
          <w:numId w:val="50"/>
        </w:numPr>
        <w:ind w:firstLineChars="0"/>
      </w:pPr>
      <w:r>
        <w:t>Option 3</w:t>
      </w:r>
      <w:r w:rsidR="002F7DA6">
        <w:t>: The UE reports the failure to the gNB</w:t>
      </w:r>
      <w:r w:rsidR="00457587">
        <w:t>.</w:t>
      </w:r>
    </w:p>
    <w:p w14:paraId="74B3E1B7" w14:textId="77777777" w:rsidR="00D66044" w:rsidRDefault="00AF62BF" w:rsidP="0085302D">
      <w:pPr>
        <w:rPr>
          <w:lang w:eastAsia="ja-JP"/>
        </w:rPr>
      </w:pPr>
      <w:r>
        <w:rPr>
          <w:lang w:eastAsia="ko-KR"/>
        </w:rPr>
        <w:t xml:space="preserve">According to the email discussion </w:t>
      </w:r>
      <w:r w:rsidR="00485779">
        <w:rPr>
          <w:lang w:eastAsia="ko-KR"/>
        </w:rPr>
        <w:t xml:space="preserve">in </w:t>
      </w:r>
      <w:r w:rsidR="00485779" w:rsidRPr="00485779">
        <w:rPr>
          <w:lang w:eastAsia="ko-KR"/>
        </w:rPr>
        <w:t>[Post114-e][507][SData] Non-SDT data arrival handling (Intel)</w:t>
      </w:r>
      <w:r w:rsidR="00485779">
        <w:rPr>
          <w:lang w:eastAsia="ko-KR"/>
        </w:rPr>
        <w:t>, it seems that most companies consider to let the UE go to IDLE when the UE encounters the RLC failure</w:t>
      </w:r>
      <w:r w:rsidR="00A9486E">
        <w:rPr>
          <w:lang w:eastAsia="ko-KR"/>
        </w:rPr>
        <w:t xml:space="preserve">, so as to align </w:t>
      </w:r>
      <w:r w:rsidR="00A9486E">
        <w:rPr>
          <w:rFonts w:hint="eastAsia"/>
        </w:rPr>
        <w:t>the</w:t>
      </w:r>
      <w:r w:rsidR="00BB10BA">
        <w:rPr>
          <w:lang w:eastAsia="ko-KR"/>
        </w:rPr>
        <w:t xml:space="preserve"> UE behaviours for </w:t>
      </w:r>
      <w:r w:rsidR="00AD0598">
        <w:rPr>
          <w:lang w:eastAsia="ko-KR"/>
        </w:rPr>
        <w:t xml:space="preserve">the </w:t>
      </w:r>
      <w:r w:rsidR="00BB10BA">
        <w:rPr>
          <w:lang w:eastAsia="ja-JP"/>
        </w:rPr>
        <w:t>expiry of the failure detection timer</w:t>
      </w:r>
      <w:r w:rsidR="00B01B01">
        <w:rPr>
          <w:lang w:eastAsia="ja-JP"/>
        </w:rPr>
        <w:t xml:space="preserve"> and the cell reselection</w:t>
      </w:r>
      <w:r w:rsidR="0019519A">
        <w:rPr>
          <w:lang w:eastAsia="ja-JP"/>
        </w:rPr>
        <w:t>.</w:t>
      </w:r>
      <w:r w:rsidR="00047B31">
        <w:rPr>
          <w:lang w:eastAsia="ja-JP"/>
        </w:rPr>
        <w:t xml:space="preserve"> To simplify the UE implementation, we would also to have a common solutions to handle all the failures during the SDT procedure</w:t>
      </w:r>
      <w:r w:rsidR="004176FA">
        <w:rPr>
          <w:lang w:eastAsia="ja-JP"/>
        </w:rPr>
        <w:t>. As such we think that the UE should transition to RRC_IDLE for the RACH failure during the SDT procedure.</w:t>
      </w:r>
    </w:p>
    <w:p w14:paraId="4ADACF3F" w14:textId="69C91B3B" w:rsidR="00457587" w:rsidRPr="004101E1" w:rsidRDefault="00D66044" w:rsidP="0085302D">
      <w:pPr>
        <w:rPr>
          <w:b/>
          <w:lang w:eastAsia="ko-KR"/>
        </w:rPr>
      </w:pPr>
      <w:r w:rsidRPr="004101E1">
        <w:rPr>
          <w:b/>
          <w:lang w:eastAsia="ja-JP"/>
        </w:rPr>
        <w:t>Proposal:</w:t>
      </w:r>
      <w:r w:rsidR="004176FA" w:rsidRPr="004101E1">
        <w:rPr>
          <w:b/>
          <w:lang w:eastAsia="ja-JP"/>
        </w:rPr>
        <w:t xml:space="preserve"> </w:t>
      </w:r>
      <w:r w:rsidR="001F0454" w:rsidRPr="004101E1">
        <w:rPr>
          <w:rFonts w:hint="eastAsia"/>
          <w:b/>
        </w:rPr>
        <w:t>T</w:t>
      </w:r>
      <w:r w:rsidR="001F0454" w:rsidRPr="004101E1">
        <w:rPr>
          <w:b/>
          <w:lang w:eastAsia="ja-JP"/>
        </w:rPr>
        <w:t>he UE transitions to RRC_IDLE for the RACH failure during the SDT procedure.</w:t>
      </w:r>
    </w:p>
    <w:p w14:paraId="1662BD9E" w14:textId="77777777" w:rsidR="00DA44DE" w:rsidRDefault="00DA44DE" w:rsidP="00DA44DE">
      <w:pPr>
        <w:pStyle w:val="Heading1"/>
        <w:jc w:val="left"/>
      </w:pPr>
      <w:r>
        <w:lastRenderedPageBreak/>
        <w:t>Conclusions</w:t>
      </w:r>
    </w:p>
    <w:p w14:paraId="51E8FE22" w14:textId="0F7DE9DC" w:rsidR="00F050B1" w:rsidRDefault="00F050B1" w:rsidP="00F050B1">
      <w:pPr>
        <w:spacing w:afterLines="50" w:line="240" w:lineRule="auto"/>
        <w:jc w:val="left"/>
      </w:pPr>
      <w:r>
        <w:t xml:space="preserve">According to the analysis given above, we have the following </w:t>
      </w:r>
      <w:r w:rsidR="00482481">
        <w:t>proposal</w:t>
      </w:r>
      <w:r>
        <w:t>:</w:t>
      </w:r>
    </w:p>
    <w:p w14:paraId="7EC91950" w14:textId="78EFB5E4" w:rsidR="00AD6F57" w:rsidRPr="00C3536E" w:rsidRDefault="004101E1" w:rsidP="00AD6F57">
      <w:pPr>
        <w:rPr>
          <w:b/>
          <w:lang w:eastAsia="ko-KR"/>
        </w:rPr>
      </w:pPr>
      <w:r w:rsidRPr="004101E1">
        <w:rPr>
          <w:b/>
          <w:lang w:eastAsia="ja-JP"/>
        </w:rPr>
        <w:t xml:space="preserve">Proposal: </w:t>
      </w:r>
      <w:r w:rsidRPr="004101E1">
        <w:rPr>
          <w:rFonts w:hint="eastAsia"/>
          <w:b/>
        </w:rPr>
        <w:t>T</w:t>
      </w:r>
      <w:r w:rsidRPr="004101E1">
        <w:rPr>
          <w:b/>
          <w:lang w:eastAsia="ja-JP"/>
        </w:rPr>
        <w:t>he UE transitions to RRC_IDLE for the RACH failure during the SDT procedure.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032E82E" w14:textId="2E2F8AC0" w:rsidR="00ED6BD5" w:rsidRDefault="00A43DC3" w:rsidP="009220C8">
      <w:pPr>
        <w:spacing w:afterLines="50" w:line="240" w:lineRule="auto"/>
        <w:jc w:val="left"/>
      </w:pPr>
      <w:r>
        <w:t xml:space="preserve">[1] </w:t>
      </w:r>
      <w:r w:rsidR="009220C8" w:rsidRPr="00485779">
        <w:rPr>
          <w:lang w:eastAsia="ko-KR"/>
        </w:rPr>
        <w:t>[Post114-e][507][SData] Non-SDT data arrival handling (Intel)</w:t>
      </w: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54A5C" w14:textId="77777777" w:rsidR="007D5E0C" w:rsidRDefault="007D5E0C">
      <w:pPr>
        <w:spacing w:after="0" w:line="240" w:lineRule="auto"/>
      </w:pPr>
      <w:r>
        <w:separator/>
      </w:r>
    </w:p>
  </w:endnote>
  <w:endnote w:type="continuationSeparator" w:id="0">
    <w:p w14:paraId="125DDD50" w14:textId="77777777" w:rsidR="007D5E0C" w:rsidRDefault="007D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72188" w14:textId="77777777" w:rsidR="007D5E0C" w:rsidRDefault="007D5E0C">
      <w:pPr>
        <w:spacing w:after="0" w:line="240" w:lineRule="auto"/>
      </w:pPr>
      <w:r>
        <w:separator/>
      </w:r>
    </w:p>
  </w:footnote>
  <w:footnote w:type="continuationSeparator" w:id="0">
    <w:p w14:paraId="0947F08C" w14:textId="77777777" w:rsidR="007D5E0C" w:rsidRDefault="007D5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968"/>
    <w:multiLevelType w:val="hybridMultilevel"/>
    <w:tmpl w:val="DC7E58D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2409E"/>
    <w:multiLevelType w:val="hybridMultilevel"/>
    <w:tmpl w:val="7B76FAE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12C"/>
    <w:multiLevelType w:val="hybridMultilevel"/>
    <w:tmpl w:val="CE96E904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628F9"/>
    <w:multiLevelType w:val="hybridMultilevel"/>
    <w:tmpl w:val="412A3E4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6" w15:restartNumberingAfterBreak="0">
    <w:nsid w:val="24D1172D"/>
    <w:multiLevelType w:val="hybridMultilevel"/>
    <w:tmpl w:val="8E66834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717C5"/>
    <w:multiLevelType w:val="hybridMultilevel"/>
    <w:tmpl w:val="33D6E1FC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1FB0267"/>
    <w:multiLevelType w:val="hybridMultilevel"/>
    <w:tmpl w:val="8B605B0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731AF"/>
    <w:multiLevelType w:val="hybridMultilevel"/>
    <w:tmpl w:val="886AAA6E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3"/>
  </w:num>
  <w:num w:numId="4">
    <w:abstractNumId w:val="18"/>
  </w:num>
  <w:num w:numId="5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6"/>
  </w:num>
  <w:num w:numId="8">
    <w:abstractNumId w:val="32"/>
  </w:num>
  <w:num w:numId="9">
    <w:abstractNumId w:val="8"/>
  </w:num>
  <w:num w:numId="10">
    <w:abstractNumId w:val="5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7"/>
  </w:num>
  <w:num w:numId="18">
    <w:abstractNumId w:val="1"/>
  </w:num>
  <w:num w:numId="19">
    <w:abstractNumId w:val="1"/>
  </w:num>
  <w:num w:numId="20">
    <w:abstractNumId w:val="25"/>
  </w:num>
  <w:num w:numId="21">
    <w:abstractNumId w:val="1"/>
  </w:num>
  <w:num w:numId="22">
    <w:abstractNumId w:val="2"/>
  </w:num>
  <w:num w:numId="23">
    <w:abstractNumId w:val="4"/>
  </w:num>
  <w:num w:numId="24">
    <w:abstractNumId w:val="29"/>
  </w:num>
  <w:num w:numId="25">
    <w:abstractNumId w:val="14"/>
  </w:num>
  <w:num w:numId="26">
    <w:abstractNumId w:val="10"/>
  </w:num>
  <w:num w:numId="27">
    <w:abstractNumId w:val="30"/>
  </w:num>
  <w:num w:numId="28">
    <w:abstractNumId w:val="1"/>
  </w:num>
  <w:num w:numId="29">
    <w:abstractNumId w:val="31"/>
  </w:num>
  <w:num w:numId="30">
    <w:abstractNumId w:val="1"/>
  </w:num>
  <w:num w:numId="31">
    <w:abstractNumId w:val="1"/>
  </w:num>
  <w:num w:numId="32">
    <w:abstractNumId w:val="35"/>
  </w:num>
  <w:num w:numId="33">
    <w:abstractNumId w:val="21"/>
  </w:num>
  <w:num w:numId="34">
    <w:abstractNumId w:val="12"/>
  </w:num>
  <w:num w:numId="35">
    <w:abstractNumId w:val="1"/>
  </w:num>
  <w:num w:numId="36">
    <w:abstractNumId w:val="1"/>
  </w:num>
  <w:num w:numId="37">
    <w:abstractNumId w:val="24"/>
  </w:num>
  <w:num w:numId="38">
    <w:abstractNumId w:val="15"/>
  </w:num>
  <w:num w:numId="39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19"/>
  </w:num>
  <w:num w:numId="42">
    <w:abstractNumId w:val="22"/>
  </w:num>
  <w:num w:numId="43">
    <w:abstractNumId w:val="7"/>
  </w:num>
  <w:num w:numId="44">
    <w:abstractNumId w:val="6"/>
  </w:num>
  <w:num w:numId="45">
    <w:abstractNumId w:val="9"/>
  </w:num>
  <w:num w:numId="46">
    <w:abstractNumId w:val="28"/>
  </w:num>
  <w:num w:numId="47">
    <w:abstractNumId w:val="23"/>
  </w:num>
  <w:num w:numId="48">
    <w:abstractNumId w:val="17"/>
  </w:num>
  <w:num w:numId="49">
    <w:abstractNumId w:val="0"/>
  </w:num>
  <w:num w:numId="5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6806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47B31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2868"/>
    <w:rsid w:val="0005365E"/>
    <w:rsid w:val="0005367E"/>
    <w:rsid w:val="000538C1"/>
    <w:rsid w:val="000539D0"/>
    <w:rsid w:val="00053D37"/>
    <w:rsid w:val="000543B4"/>
    <w:rsid w:val="00054584"/>
    <w:rsid w:val="000545DC"/>
    <w:rsid w:val="00054758"/>
    <w:rsid w:val="000548C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C9"/>
    <w:rsid w:val="00063F0A"/>
    <w:rsid w:val="000640F4"/>
    <w:rsid w:val="000642F5"/>
    <w:rsid w:val="00064948"/>
    <w:rsid w:val="00064E2B"/>
    <w:rsid w:val="0006529E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433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72C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85D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CF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A51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880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9E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0C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19A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9E8"/>
    <w:rsid w:val="001E3DB7"/>
    <w:rsid w:val="001E4010"/>
    <w:rsid w:val="001E4112"/>
    <w:rsid w:val="001E4203"/>
    <w:rsid w:val="001E42F9"/>
    <w:rsid w:val="001E444F"/>
    <w:rsid w:val="001E4904"/>
    <w:rsid w:val="001E49C4"/>
    <w:rsid w:val="001E594F"/>
    <w:rsid w:val="001E5BD2"/>
    <w:rsid w:val="001E5E4F"/>
    <w:rsid w:val="001E608D"/>
    <w:rsid w:val="001E6B42"/>
    <w:rsid w:val="001E6C0B"/>
    <w:rsid w:val="001E6E53"/>
    <w:rsid w:val="001E6F79"/>
    <w:rsid w:val="001E6FF3"/>
    <w:rsid w:val="001E7069"/>
    <w:rsid w:val="001E7278"/>
    <w:rsid w:val="001F0454"/>
    <w:rsid w:val="001F045B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99D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31C7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DD5"/>
    <w:rsid w:val="00243E54"/>
    <w:rsid w:val="00243F01"/>
    <w:rsid w:val="002440DB"/>
    <w:rsid w:val="00244650"/>
    <w:rsid w:val="00244689"/>
    <w:rsid w:val="00244A5D"/>
    <w:rsid w:val="00244F0F"/>
    <w:rsid w:val="002451C9"/>
    <w:rsid w:val="00245682"/>
    <w:rsid w:val="002457F7"/>
    <w:rsid w:val="00245943"/>
    <w:rsid w:val="002465DA"/>
    <w:rsid w:val="0024714F"/>
    <w:rsid w:val="0024756A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6AE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67EE3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53D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2B6B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007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39E"/>
    <w:rsid w:val="002B3755"/>
    <w:rsid w:val="002B3FC0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5F3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2C8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3D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2F7DA6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D2B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7FA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80"/>
    <w:rsid w:val="00337C96"/>
    <w:rsid w:val="00337E55"/>
    <w:rsid w:val="00337E5C"/>
    <w:rsid w:val="00337EA0"/>
    <w:rsid w:val="003406DC"/>
    <w:rsid w:val="00341815"/>
    <w:rsid w:val="00341BBB"/>
    <w:rsid w:val="00341C41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8F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6C9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BD"/>
    <w:rsid w:val="003869C0"/>
    <w:rsid w:val="00386AFD"/>
    <w:rsid w:val="00386D66"/>
    <w:rsid w:val="003874F8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3E70"/>
    <w:rsid w:val="003945CE"/>
    <w:rsid w:val="00394601"/>
    <w:rsid w:val="00394836"/>
    <w:rsid w:val="00394FA0"/>
    <w:rsid w:val="003951F4"/>
    <w:rsid w:val="00395350"/>
    <w:rsid w:val="00396174"/>
    <w:rsid w:val="003963A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286E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41B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B9A"/>
    <w:rsid w:val="003B1DA1"/>
    <w:rsid w:val="003B2545"/>
    <w:rsid w:val="003B2547"/>
    <w:rsid w:val="003B2814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83D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44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4486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ED9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C8B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A2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1E1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6FA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05A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8EB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587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481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779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767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24EE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4BBE"/>
    <w:rsid w:val="004D5353"/>
    <w:rsid w:val="004D55BC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44A"/>
    <w:rsid w:val="005167AD"/>
    <w:rsid w:val="005167AE"/>
    <w:rsid w:val="00516854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03D"/>
    <w:rsid w:val="00526436"/>
    <w:rsid w:val="00526783"/>
    <w:rsid w:val="0052682E"/>
    <w:rsid w:val="00526FFC"/>
    <w:rsid w:val="0052701B"/>
    <w:rsid w:val="00527377"/>
    <w:rsid w:val="00527524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72"/>
    <w:rsid w:val="005512EE"/>
    <w:rsid w:val="005514AB"/>
    <w:rsid w:val="005517FA"/>
    <w:rsid w:val="00551BB1"/>
    <w:rsid w:val="005520CF"/>
    <w:rsid w:val="005523E4"/>
    <w:rsid w:val="00552C0B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F1E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8D4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537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B3"/>
    <w:rsid w:val="005773F5"/>
    <w:rsid w:val="005773FA"/>
    <w:rsid w:val="00577699"/>
    <w:rsid w:val="005779D1"/>
    <w:rsid w:val="00577FA2"/>
    <w:rsid w:val="0058033E"/>
    <w:rsid w:val="0058038B"/>
    <w:rsid w:val="005804D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BDD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8B0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5C9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5B6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7C4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59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ADE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41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1FB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A94"/>
    <w:rsid w:val="00657D39"/>
    <w:rsid w:val="00660C97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03E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25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3B0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2E18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6D8"/>
    <w:rsid w:val="006C77F7"/>
    <w:rsid w:val="006C7DBD"/>
    <w:rsid w:val="006C7E3E"/>
    <w:rsid w:val="006D018A"/>
    <w:rsid w:val="006D01E8"/>
    <w:rsid w:val="006D07D7"/>
    <w:rsid w:val="006D149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510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38C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D9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3C6"/>
    <w:rsid w:val="00747896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084"/>
    <w:rsid w:val="0075520F"/>
    <w:rsid w:val="00755381"/>
    <w:rsid w:val="0075567C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48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5F8E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873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0F0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00A"/>
    <w:rsid w:val="007B5273"/>
    <w:rsid w:val="007B58E3"/>
    <w:rsid w:val="007B58FC"/>
    <w:rsid w:val="007B5974"/>
    <w:rsid w:val="007B621B"/>
    <w:rsid w:val="007B651A"/>
    <w:rsid w:val="007B67B1"/>
    <w:rsid w:val="007B6896"/>
    <w:rsid w:val="007B6E1A"/>
    <w:rsid w:val="007B6FD6"/>
    <w:rsid w:val="007B71C2"/>
    <w:rsid w:val="007B740E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37F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5E0C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6EF5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3C0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29A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A09"/>
    <w:rsid w:val="00861B6E"/>
    <w:rsid w:val="00861ECF"/>
    <w:rsid w:val="0086204B"/>
    <w:rsid w:val="00862865"/>
    <w:rsid w:val="00862926"/>
    <w:rsid w:val="00862A5F"/>
    <w:rsid w:val="00862DC5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8FA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4FC8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5EB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15"/>
    <w:rsid w:val="008D4794"/>
    <w:rsid w:val="008D4A5D"/>
    <w:rsid w:val="008D4DB2"/>
    <w:rsid w:val="008D51C1"/>
    <w:rsid w:val="008D51F1"/>
    <w:rsid w:val="008D5254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63F"/>
    <w:rsid w:val="008E6663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38D"/>
    <w:rsid w:val="008F7890"/>
    <w:rsid w:val="008F7FE0"/>
    <w:rsid w:val="00900141"/>
    <w:rsid w:val="00900156"/>
    <w:rsid w:val="0090017E"/>
    <w:rsid w:val="009006F1"/>
    <w:rsid w:val="009007A2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E31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AB5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0C8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4A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0F7B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670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670C4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A2C"/>
    <w:rsid w:val="00993FBE"/>
    <w:rsid w:val="009942FE"/>
    <w:rsid w:val="009943BF"/>
    <w:rsid w:val="00995279"/>
    <w:rsid w:val="00995C5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310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91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428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4E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4F1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3C9D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525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8E8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62E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4E34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360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3E01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86E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21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A6A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263"/>
    <w:rsid w:val="00AC6470"/>
    <w:rsid w:val="00AC66C7"/>
    <w:rsid w:val="00AC6A67"/>
    <w:rsid w:val="00AC72CA"/>
    <w:rsid w:val="00AC7628"/>
    <w:rsid w:val="00AC7CBA"/>
    <w:rsid w:val="00AC7E76"/>
    <w:rsid w:val="00AD03D3"/>
    <w:rsid w:val="00AD0598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5B8C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FF"/>
    <w:rsid w:val="00AE57A3"/>
    <w:rsid w:val="00AE5D8D"/>
    <w:rsid w:val="00AE5F51"/>
    <w:rsid w:val="00AE60E4"/>
    <w:rsid w:val="00AE60E6"/>
    <w:rsid w:val="00AE62CF"/>
    <w:rsid w:val="00AE63A2"/>
    <w:rsid w:val="00AE64AA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2B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B01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594"/>
    <w:rsid w:val="00B1581F"/>
    <w:rsid w:val="00B1586D"/>
    <w:rsid w:val="00B158EA"/>
    <w:rsid w:val="00B15ADC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D81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6EF"/>
    <w:rsid w:val="00B4181F"/>
    <w:rsid w:val="00B41C61"/>
    <w:rsid w:val="00B4220F"/>
    <w:rsid w:val="00B4232A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CB0"/>
    <w:rsid w:val="00B53D18"/>
    <w:rsid w:val="00B54207"/>
    <w:rsid w:val="00B54929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0D6F"/>
    <w:rsid w:val="00B61139"/>
    <w:rsid w:val="00B61244"/>
    <w:rsid w:val="00B61456"/>
    <w:rsid w:val="00B61ADD"/>
    <w:rsid w:val="00B61B39"/>
    <w:rsid w:val="00B61D28"/>
    <w:rsid w:val="00B61E1E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69E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0BA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AC9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3E39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D70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966"/>
    <w:rsid w:val="00C45C92"/>
    <w:rsid w:val="00C4607E"/>
    <w:rsid w:val="00C4681B"/>
    <w:rsid w:val="00C469A2"/>
    <w:rsid w:val="00C46B10"/>
    <w:rsid w:val="00C46D23"/>
    <w:rsid w:val="00C46E28"/>
    <w:rsid w:val="00C4711B"/>
    <w:rsid w:val="00C471F7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CA2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02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5CDC"/>
    <w:rsid w:val="00CD63B1"/>
    <w:rsid w:val="00CD66BD"/>
    <w:rsid w:val="00CD6E5E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668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164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501"/>
    <w:rsid w:val="00D218D7"/>
    <w:rsid w:val="00D21B62"/>
    <w:rsid w:val="00D21E5F"/>
    <w:rsid w:val="00D2259C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0B"/>
    <w:rsid w:val="00D25F8C"/>
    <w:rsid w:val="00D2627F"/>
    <w:rsid w:val="00D265A1"/>
    <w:rsid w:val="00D26977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044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8F5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4351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D7F8D"/>
    <w:rsid w:val="00DE00A2"/>
    <w:rsid w:val="00DE01D2"/>
    <w:rsid w:val="00DE0CB9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D25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457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076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11A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4F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021"/>
    <w:rsid w:val="00E96248"/>
    <w:rsid w:val="00E963C5"/>
    <w:rsid w:val="00E9642C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53D"/>
    <w:rsid w:val="00ED467F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4FF6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0D4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4C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EE9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3EE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92A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ADA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AF0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6FFE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2E0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4F8B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69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474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E9EF1-8C43-4DAE-96A9-EA646FA6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3552</cp:revision>
  <cp:lastPrinted>2018-04-04T09:40:00Z</cp:lastPrinted>
  <dcterms:created xsi:type="dcterms:W3CDTF">2018-11-01T12:39:00Z</dcterms:created>
  <dcterms:modified xsi:type="dcterms:W3CDTF">2021-08-06T05:24:00Z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